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8A51" w14:textId="79889071" w:rsidR="005F4FE9" w:rsidRDefault="001B1B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AF677" wp14:editId="220356B9">
                <wp:simplePos x="0" y="0"/>
                <wp:positionH relativeFrom="column">
                  <wp:posOffset>837123</wp:posOffset>
                </wp:positionH>
                <wp:positionV relativeFrom="paragraph">
                  <wp:posOffset>38928</wp:posOffset>
                </wp:positionV>
                <wp:extent cx="4813624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36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3F2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3.05pt" to="444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" strokecolor="#538135 [2409]" strokeweight=".5pt">
                <v:stroke joinstyle="miter"/>
              </v:line>
            </w:pict>
          </mc:Fallback>
        </mc:AlternateContent>
      </w:r>
    </w:p>
    <w:p w14:paraId="5F89F9B9" w14:textId="26416AD7" w:rsidR="00CD7ECE" w:rsidRPr="005F4FE9" w:rsidRDefault="005F4FE9" w:rsidP="001B1BCC">
      <w:pPr>
        <w:tabs>
          <w:tab w:val="left" w:pos="9116"/>
        </w:tabs>
        <w:rPr>
          <w:rFonts w:ascii="Arial" w:hAnsi="Arial" w:cs="Arial"/>
        </w:rPr>
      </w:pPr>
      <w:r w:rsidRPr="005F4FE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7E1F1" wp14:editId="7343A135">
                <wp:simplePos x="0" y="0"/>
                <wp:positionH relativeFrom="column">
                  <wp:posOffset>767751</wp:posOffset>
                </wp:positionH>
                <wp:positionV relativeFrom="paragraph">
                  <wp:posOffset>161745</wp:posOffset>
                </wp:positionV>
                <wp:extent cx="3321170" cy="8627"/>
                <wp:effectExtent l="0" t="0" r="317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1170" cy="8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2C78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2.75pt" to="321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" strokecolor="#bfbfbf [2412]" strokeweight=".5pt">
                <v:stroke dashstyle="1 1" joinstyle="miter"/>
              </v:line>
            </w:pict>
          </mc:Fallback>
        </mc:AlternateContent>
      </w:r>
      <w:r w:rsidRPr="005F4FE9">
        <w:rPr>
          <w:rFonts w:ascii="Arial" w:hAnsi="Arial" w:cs="Arial"/>
          <w:b/>
        </w:rPr>
        <w:t>Trial Name</w:t>
      </w:r>
      <w:r>
        <w:rPr>
          <w:rFonts w:ascii="Arial" w:hAnsi="Arial" w:cs="Arial"/>
        </w:rPr>
        <w:t>:</w:t>
      </w:r>
      <w:r w:rsidR="001B1BCC">
        <w:rPr>
          <w:rFonts w:ascii="Arial" w:hAnsi="Arial" w:cs="Arial"/>
        </w:rPr>
        <w:tab/>
      </w:r>
    </w:p>
    <w:p w14:paraId="52DA76DE" w14:textId="49F30DCD" w:rsidR="001D0B22" w:rsidRPr="005F4FE9" w:rsidRDefault="001D0B22" w:rsidP="001D0B22">
      <w:pPr>
        <w:rPr>
          <w:rFonts w:ascii="Arial" w:hAnsi="Arial" w:cs="Arial"/>
        </w:rPr>
      </w:pPr>
      <w:r w:rsidRPr="005F4FE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EF213" wp14:editId="32698B0F">
                <wp:simplePos x="0" y="0"/>
                <wp:positionH relativeFrom="column">
                  <wp:posOffset>767751</wp:posOffset>
                </wp:positionH>
                <wp:positionV relativeFrom="paragraph">
                  <wp:posOffset>161745</wp:posOffset>
                </wp:positionV>
                <wp:extent cx="3321170" cy="8627"/>
                <wp:effectExtent l="0" t="0" r="317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1170" cy="8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982E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2.75pt" to="321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" strokecolor="#bfbfbf [2412]" strokeweight=".5pt">
                <v:stroke dashstyle="1 1" joinstyle="miter"/>
              </v:line>
            </w:pict>
          </mc:Fallback>
        </mc:AlternateContent>
      </w:r>
      <w:r>
        <w:rPr>
          <w:rFonts w:ascii="Arial" w:hAnsi="Arial" w:cs="Arial"/>
          <w:b/>
        </w:rPr>
        <w:t>Database lock type: Full final analysis/Partial interim analysis/</w:t>
      </w:r>
      <w:r w:rsidR="0034337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Other (specify)</w:t>
      </w:r>
    </w:p>
    <w:p w14:paraId="26CA7BC9" w14:textId="6B724FD9" w:rsidR="001D0B22" w:rsidRPr="001D0B22" w:rsidRDefault="001D0B22" w:rsidP="001D0B22">
      <w:pPr>
        <w:spacing w:after="0"/>
        <w:ind w:right="-6"/>
        <w:rPr>
          <w:rFonts w:ascii="Arial" w:hAnsi="Arial" w:cs="Arial"/>
          <w:sz w:val="16"/>
          <w:szCs w:val="16"/>
        </w:rPr>
      </w:pPr>
    </w:p>
    <w:p w14:paraId="4B3E262B" w14:textId="442050D9" w:rsidR="00283E0F" w:rsidRDefault="00283E0F" w:rsidP="00283E0F">
      <w:pPr>
        <w:ind w:right="-8"/>
        <w:rPr>
          <w:rFonts w:ascii="Arial" w:hAnsi="Arial" w:cs="Arial"/>
        </w:rPr>
      </w:pPr>
      <w:r w:rsidRPr="00D56460">
        <w:rPr>
          <w:rFonts w:ascii="Arial" w:hAnsi="Arial" w:cs="Arial"/>
        </w:rPr>
        <w:t xml:space="preserve">This document lists the items to be checked prior to final lock of a study database.  It </w:t>
      </w:r>
      <w:r>
        <w:rPr>
          <w:rFonts w:ascii="Arial" w:hAnsi="Arial" w:cs="Arial"/>
        </w:rPr>
        <w:t>should</w:t>
      </w:r>
      <w:r w:rsidRPr="00D56460">
        <w:rPr>
          <w:rFonts w:ascii="Arial" w:hAnsi="Arial" w:cs="Arial"/>
        </w:rPr>
        <w:t xml:space="preserve"> be used to ensure all </w:t>
      </w:r>
      <w:r>
        <w:rPr>
          <w:rFonts w:ascii="Arial" w:hAnsi="Arial" w:cs="Arial"/>
        </w:rPr>
        <w:t>processes</w:t>
      </w:r>
      <w:r w:rsidRPr="00D56460">
        <w:rPr>
          <w:rFonts w:ascii="Arial" w:hAnsi="Arial" w:cs="Arial"/>
        </w:rPr>
        <w:t xml:space="preserve"> have been completed before the database is locked.</w:t>
      </w:r>
      <w:r>
        <w:rPr>
          <w:rFonts w:ascii="Arial" w:hAnsi="Arial" w:cs="Arial"/>
        </w:rPr>
        <w:t xml:space="preserve"> </w:t>
      </w:r>
    </w:p>
    <w:p w14:paraId="589EFE64" w14:textId="3D1BD27D" w:rsidR="001D0B22" w:rsidRDefault="001D0B22" w:rsidP="00283E0F">
      <w:pPr>
        <w:ind w:right="-8"/>
        <w:rPr>
          <w:rFonts w:ascii="Arial" w:hAnsi="Arial" w:cs="Arial"/>
        </w:rPr>
      </w:pPr>
      <w:r>
        <w:rPr>
          <w:rFonts w:ascii="Arial" w:hAnsi="Arial" w:cs="Arial"/>
        </w:rPr>
        <w:t>In cases of partial or other database lock, not all items are compulsory, but reasons should be given for not completing an item</w:t>
      </w:r>
    </w:p>
    <w:p w14:paraId="2A4B120B" w14:textId="77777777" w:rsidR="00CD7ECE" w:rsidRPr="001D0B22" w:rsidRDefault="00CD7ECE" w:rsidP="001D0B22">
      <w:pPr>
        <w:spacing w:after="0"/>
        <w:ind w:right="-6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3425"/>
        <w:gridCol w:w="1100"/>
      </w:tblGrid>
      <w:tr w:rsidR="00CD7ECE" w14:paraId="7B201579" w14:textId="77777777" w:rsidTr="005F4FE9">
        <w:tc>
          <w:tcPr>
            <w:tcW w:w="562" w:type="dxa"/>
          </w:tcPr>
          <w:p w14:paraId="1D000258" w14:textId="77777777" w:rsidR="00CD7ECE" w:rsidRDefault="00CD7ECE"/>
        </w:tc>
        <w:tc>
          <w:tcPr>
            <w:tcW w:w="3946" w:type="dxa"/>
          </w:tcPr>
          <w:p w14:paraId="2466B559" w14:textId="77777777" w:rsidR="00CD7ECE" w:rsidRPr="00CD7ECE" w:rsidRDefault="00CD7ECE" w:rsidP="00CD7ECE">
            <w:pPr>
              <w:jc w:val="center"/>
              <w:rPr>
                <w:b/>
              </w:rPr>
            </w:pPr>
            <w:r w:rsidRPr="00CD7ECE">
              <w:rPr>
                <w:b/>
              </w:rPr>
              <w:t>Item</w:t>
            </w:r>
          </w:p>
        </w:tc>
        <w:tc>
          <w:tcPr>
            <w:tcW w:w="3425" w:type="dxa"/>
          </w:tcPr>
          <w:p w14:paraId="1347E6D6" w14:textId="77777777" w:rsidR="00CD7ECE" w:rsidRPr="00CD7ECE" w:rsidRDefault="00CD7ECE" w:rsidP="00CD7ECE">
            <w:pPr>
              <w:jc w:val="center"/>
              <w:rPr>
                <w:b/>
              </w:rPr>
            </w:pPr>
            <w:r w:rsidRPr="00CD7ECE">
              <w:rPr>
                <w:b/>
              </w:rPr>
              <w:t>Comments</w:t>
            </w:r>
          </w:p>
        </w:tc>
        <w:tc>
          <w:tcPr>
            <w:tcW w:w="1083" w:type="dxa"/>
          </w:tcPr>
          <w:p w14:paraId="486F4881" w14:textId="77777777" w:rsidR="00CD7ECE" w:rsidRDefault="00CD7ECE" w:rsidP="00CD7ECE">
            <w:pPr>
              <w:jc w:val="center"/>
              <w:rPr>
                <w:b/>
              </w:rPr>
            </w:pPr>
            <w:r w:rsidRPr="00CD7ECE">
              <w:rPr>
                <w:b/>
              </w:rPr>
              <w:t>Complete</w:t>
            </w:r>
          </w:p>
          <w:p w14:paraId="703D4F82" w14:textId="1A7DE400" w:rsidR="00E57236" w:rsidRPr="00CD7ECE" w:rsidRDefault="00E57236" w:rsidP="00E57236">
            <w:pPr>
              <w:jc w:val="center"/>
              <w:rPr>
                <w:b/>
              </w:rPr>
            </w:pPr>
            <w:r>
              <w:rPr>
                <w:b/>
              </w:rPr>
              <w:t>Y/N</w:t>
            </w:r>
            <w:r w:rsidR="00E01626">
              <w:rPr>
                <w:b/>
              </w:rPr>
              <w:t>/NA</w:t>
            </w:r>
          </w:p>
        </w:tc>
      </w:tr>
      <w:tr w:rsidR="00CD7ECE" w14:paraId="5C8CAFEF" w14:textId="77777777" w:rsidTr="005F4FE9">
        <w:tc>
          <w:tcPr>
            <w:tcW w:w="562" w:type="dxa"/>
          </w:tcPr>
          <w:p w14:paraId="18E4CEDA" w14:textId="77777777" w:rsidR="00CD7ECE" w:rsidRDefault="00CD7ECE">
            <w:r>
              <w:t>1</w:t>
            </w:r>
          </w:p>
        </w:tc>
        <w:tc>
          <w:tcPr>
            <w:tcW w:w="3946" w:type="dxa"/>
          </w:tcPr>
          <w:p w14:paraId="1CE03978" w14:textId="683745E2" w:rsidR="00CD7ECE" w:rsidRDefault="00283E0F" w:rsidP="006C5F60">
            <w:pPr>
              <w:autoSpaceDE w:val="0"/>
              <w:autoSpaceDN w:val="0"/>
              <w:adjustRightInd w:val="0"/>
              <w:jc w:val="both"/>
            </w:pPr>
            <w:r w:rsidRPr="00283E0F">
              <w:t>All applicable data have been entered into the study database, including any imaging or lab</w:t>
            </w:r>
            <w:r w:rsidR="006C5F60">
              <w:t>oratory</w:t>
            </w:r>
            <w:r w:rsidRPr="00283E0F">
              <w:t xml:space="preserve"> data </w:t>
            </w:r>
            <w:r w:rsidR="0074134B">
              <w:t xml:space="preserve">values </w:t>
            </w:r>
            <w:r w:rsidRPr="00283E0F">
              <w:t xml:space="preserve">that </w:t>
            </w:r>
            <w:r w:rsidR="0074134B">
              <w:t>are</w:t>
            </w:r>
            <w:r w:rsidRPr="00283E0F">
              <w:t xml:space="preserve"> needed as part of the </w:t>
            </w:r>
            <w:r w:rsidR="001D0B22">
              <w:t>statistical</w:t>
            </w:r>
            <w:r w:rsidR="0074134B">
              <w:t xml:space="preserve"> or health economics analysis.</w:t>
            </w:r>
          </w:p>
        </w:tc>
        <w:tc>
          <w:tcPr>
            <w:tcW w:w="3425" w:type="dxa"/>
          </w:tcPr>
          <w:p w14:paraId="610973E1" w14:textId="77777777" w:rsidR="00CD7ECE" w:rsidRDefault="00CD7ECE"/>
        </w:tc>
        <w:tc>
          <w:tcPr>
            <w:tcW w:w="1083" w:type="dxa"/>
          </w:tcPr>
          <w:p w14:paraId="42AF5CEC" w14:textId="77777777" w:rsidR="00CD7ECE" w:rsidRDefault="00CD7ECE"/>
        </w:tc>
      </w:tr>
      <w:tr w:rsidR="00CD7ECE" w14:paraId="7E8277A7" w14:textId="77777777" w:rsidTr="005F4FE9">
        <w:tc>
          <w:tcPr>
            <w:tcW w:w="562" w:type="dxa"/>
          </w:tcPr>
          <w:p w14:paraId="1C465ABD" w14:textId="77777777" w:rsidR="00CD7ECE" w:rsidRDefault="00CD7ECE">
            <w:r>
              <w:t>2</w:t>
            </w:r>
          </w:p>
        </w:tc>
        <w:tc>
          <w:tcPr>
            <w:tcW w:w="3946" w:type="dxa"/>
          </w:tcPr>
          <w:p w14:paraId="5213C240" w14:textId="6A029884" w:rsidR="00CD7ECE" w:rsidRDefault="00283E0F" w:rsidP="001D0B22">
            <w:r>
              <w:t>Relevant site close out visits from Clinical Trial Monitors have been completed, and actions addressed</w:t>
            </w:r>
            <w:r w:rsidR="001D0B22">
              <w:t>.</w:t>
            </w:r>
          </w:p>
        </w:tc>
        <w:tc>
          <w:tcPr>
            <w:tcW w:w="3425" w:type="dxa"/>
          </w:tcPr>
          <w:p w14:paraId="5B0FF6ED" w14:textId="77777777" w:rsidR="00CD7ECE" w:rsidRDefault="00CD7ECE"/>
        </w:tc>
        <w:tc>
          <w:tcPr>
            <w:tcW w:w="1083" w:type="dxa"/>
          </w:tcPr>
          <w:p w14:paraId="0E80CE99" w14:textId="77777777" w:rsidR="00CD7ECE" w:rsidRDefault="00CD7ECE"/>
        </w:tc>
      </w:tr>
      <w:tr w:rsidR="00CD7ECE" w14:paraId="3ED65371" w14:textId="77777777" w:rsidTr="005F4FE9">
        <w:tc>
          <w:tcPr>
            <w:tcW w:w="562" w:type="dxa"/>
          </w:tcPr>
          <w:p w14:paraId="6E354B15" w14:textId="77777777" w:rsidR="00CD7ECE" w:rsidRDefault="00CD7ECE">
            <w:r>
              <w:t>3</w:t>
            </w:r>
          </w:p>
        </w:tc>
        <w:tc>
          <w:tcPr>
            <w:tcW w:w="3946" w:type="dxa"/>
          </w:tcPr>
          <w:p w14:paraId="0D8E69EE" w14:textId="77777777" w:rsidR="00CD7ECE" w:rsidRDefault="00283E0F" w:rsidP="001D0B22">
            <w:pPr>
              <w:autoSpaceDE w:val="0"/>
              <w:autoSpaceDN w:val="0"/>
              <w:adjustRightInd w:val="0"/>
              <w:jc w:val="both"/>
            </w:pPr>
            <w:r w:rsidRPr="00283E0F">
              <w:t>Coding and adjudication processes have been completed for any data items that require them.</w:t>
            </w:r>
          </w:p>
        </w:tc>
        <w:tc>
          <w:tcPr>
            <w:tcW w:w="3425" w:type="dxa"/>
          </w:tcPr>
          <w:p w14:paraId="2B828855" w14:textId="77777777" w:rsidR="00CD7ECE" w:rsidRDefault="00CD7ECE"/>
        </w:tc>
        <w:tc>
          <w:tcPr>
            <w:tcW w:w="1083" w:type="dxa"/>
          </w:tcPr>
          <w:p w14:paraId="49B4F98C" w14:textId="77777777" w:rsidR="00CD7ECE" w:rsidRDefault="00CD7ECE"/>
        </w:tc>
      </w:tr>
      <w:tr w:rsidR="00CD7ECE" w14:paraId="36759D8F" w14:textId="77777777" w:rsidTr="005F4FE9">
        <w:tc>
          <w:tcPr>
            <w:tcW w:w="562" w:type="dxa"/>
          </w:tcPr>
          <w:p w14:paraId="3F4BD8E3" w14:textId="77777777" w:rsidR="00CD7ECE" w:rsidRDefault="00CD7ECE">
            <w:r>
              <w:t>4</w:t>
            </w:r>
          </w:p>
        </w:tc>
        <w:tc>
          <w:tcPr>
            <w:tcW w:w="3946" w:type="dxa"/>
          </w:tcPr>
          <w:p w14:paraId="5BCC5734" w14:textId="43F8C95F" w:rsidR="00CD7ECE" w:rsidRDefault="00283E0F" w:rsidP="00062EDF">
            <w:pPr>
              <w:autoSpaceDE w:val="0"/>
              <w:autoSpaceDN w:val="0"/>
              <w:adjustRightInd w:val="0"/>
              <w:jc w:val="both"/>
            </w:pPr>
            <w:r w:rsidRPr="00283E0F">
              <w:t>All quality checks have been carried out and data queries and discrepancies have been closed (including checking with the statistic</w:t>
            </w:r>
            <w:r w:rsidR="00062EDF">
              <w:t>s</w:t>
            </w:r>
            <w:r w:rsidRPr="00283E0F">
              <w:t xml:space="preserve"> team that they are content that data are ready for </w:t>
            </w:r>
            <w:r w:rsidR="001D0B22">
              <w:t>statistical</w:t>
            </w:r>
            <w:r w:rsidRPr="00283E0F">
              <w:t xml:space="preserve"> analysis).</w:t>
            </w:r>
          </w:p>
        </w:tc>
        <w:tc>
          <w:tcPr>
            <w:tcW w:w="3425" w:type="dxa"/>
          </w:tcPr>
          <w:p w14:paraId="493A3E75" w14:textId="77777777" w:rsidR="00CD7ECE" w:rsidRDefault="00CD7ECE"/>
        </w:tc>
        <w:tc>
          <w:tcPr>
            <w:tcW w:w="1083" w:type="dxa"/>
          </w:tcPr>
          <w:p w14:paraId="5A7ADCCD" w14:textId="77777777" w:rsidR="00CD7ECE" w:rsidRDefault="00CD7ECE"/>
        </w:tc>
      </w:tr>
      <w:tr w:rsidR="00283E0F" w14:paraId="29D7A10E" w14:textId="77777777" w:rsidTr="005F4FE9">
        <w:tc>
          <w:tcPr>
            <w:tcW w:w="562" w:type="dxa"/>
          </w:tcPr>
          <w:p w14:paraId="592A3ECE" w14:textId="77777777" w:rsidR="00283E0F" w:rsidRDefault="00283E0F">
            <w:r>
              <w:t>5</w:t>
            </w:r>
          </w:p>
        </w:tc>
        <w:tc>
          <w:tcPr>
            <w:tcW w:w="3946" w:type="dxa"/>
          </w:tcPr>
          <w:p w14:paraId="44B84618" w14:textId="0BE948FA" w:rsidR="00283E0F" w:rsidRPr="00283E0F" w:rsidRDefault="00905E48" w:rsidP="001D0B22">
            <w:pPr>
              <w:autoSpaceDE w:val="0"/>
              <w:autoSpaceDN w:val="0"/>
              <w:adjustRightInd w:val="0"/>
              <w:jc w:val="both"/>
            </w:pPr>
            <w:r w:rsidRPr="00822A8F">
              <w:t xml:space="preserve">Final Line listing for </w:t>
            </w:r>
            <w:r w:rsidR="00283E0F" w:rsidRPr="00822A8F">
              <w:t xml:space="preserve">Serious adverse events have been </w:t>
            </w:r>
            <w:r w:rsidRPr="00822A8F">
              <w:t xml:space="preserve">requested from Sponsor and </w:t>
            </w:r>
            <w:r w:rsidR="00283E0F" w:rsidRPr="00822A8F">
              <w:t xml:space="preserve">reconciled, and all SAE data needed for </w:t>
            </w:r>
            <w:r w:rsidR="001D0B22">
              <w:t xml:space="preserve">statistical </w:t>
            </w:r>
            <w:r w:rsidR="00283E0F" w:rsidRPr="00822A8F">
              <w:t>analysis are entered into or uploaded to the study database</w:t>
            </w:r>
            <w:r w:rsidR="00822A8F" w:rsidRPr="00822A8F">
              <w:t>, if possible</w:t>
            </w:r>
            <w:r w:rsidR="0052604A">
              <w:t>.</w:t>
            </w:r>
            <w:r w:rsidR="00822A8F" w:rsidRPr="00822A8F">
              <w:t xml:space="preserve"> (</w:t>
            </w:r>
            <w:proofErr w:type="gramStart"/>
            <w:r w:rsidR="00822A8F" w:rsidRPr="00822A8F">
              <w:t>comment</w:t>
            </w:r>
            <w:proofErr w:type="gramEnd"/>
            <w:r w:rsidR="00822A8F" w:rsidRPr="00822A8F">
              <w:t xml:space="preserve"> if not possible and describe what was done</w:t>
            </w:r>
            <w:r w:rsidR="0052604A">
              <w:t xml:space="preserve"> – the data must be included in the statistical analysis dataset</w:t>
            </w:r>
            <w:r w:rsidR="00822A8F" w:rsidRPr="00822A8F">
              <w:t>)</w:t>
            </w:r>
            <w:r w:rsidR="00E01626" w:rsidRPr="00822A8F">
              <w:t>.</w:t>
            </w:r>
            <w:r w:rsidR="00283E0F" w:rsidRPr="00822A8F">
              <w:t xml:space="preserve"> </w:t>
            </w:r>
          </w:p>
        </w:tc>
        <w:tc>
          <w:tcPr>
            <w:tcW w:w="3425" w:type="dxa"/>
          </w:tcPr>
          <w:p w14:paraId="6C65D7B7" w14:textId="77777777" w:rsidR="00283E0F" w:rsidRDefault="00283E0F"/>
        </w:tc>
        <w:tc>
          <w:tcPr>
            <w:tcW w:w="1083" w:type="dxa"/>
          </w:tcPr>
          <w:p w14:paraId="1A116EE2" w14:textId="77777777" w:rsidR="00283E0F" w:rsidRDefault="00283E0F"/>
        </w:tc>
      </w:tr>
      <w:tr w:rsidR="00283E0F" w14:paraId="43DE0536" w14:textId="77777777" w:rsidTr="005F4FE9">
        <w:tc>
          <w:tcPr>
            <w:tcW w:w="562" w:type="dxa"/>
          </w:tcPr>
          <w:p w14:paraId="504A5E77" w14:textId="77777777" w:rsidR="00283E0F" w:rsidRDefault="00283E0F">
            <w:r>
              <w:t>6</w:t>
            </w:r>
          </w:p>
        </w:tc>
        <w:tc>
          <w:tcPr>
            <w:tcW w:w="3946" w:type="dxa"/>
          </w:tcPr>
          <w:p w14:paraId="5016E6E7" w14:textId="579C6184" w:rsidR="00283E0F" w:rsidRDefault="00283E0F" w:rsidP="001D0B22">
            <w:pPr>
              <w:autoSpaceDE w:val="0"/>
              <w:autoSpaceDN w:val="0"/>
              <w:adjustRightInd w:val="0"/>
              <w:jc w:val="both"/>
            </w:pPr>
            <w:r w:rsidRPr="00283E0F">
              <w:t>If pregnancies related to trial participants during the trial have been formally reported to the authorities by the sponsor, then data relating to these should be requested</w:t>
            </w:r>
            <w:r w:rsidR="00062EDF">
              <w:t xml:space="preserve"> from the sponsor</w:t>
            </w:r>
            <w:r w:rsidRPr="00283E0F">
              <w:t xml:space="preserve"> and uploaded to the</w:t>
            </w:r>
            <w:r w:rsidR="00062EDF">
              <w:t xml:space="preserve"> study</w:t>
            </w:r>
            <w:r w:rsidRPr="00283E0F">
              <w:t xml:space="preserve"> database, using a similar mechanism to that for SAEs.</w:t>
            </w:r>
          </w:p>
        </w:tc>
        <w:tc>
          <w:tcPr>
            <w:tcW w:w="3425" w:type="dxa"/>
          </w:tcPr>
          <w:p w14:paraId="19A5066F" w14:textId="77777777" w:rsidR="00283E0F" w:rsidRDefault="00283E0F"/>
        </w:tc>
        <w:tc>
          <w:tcPr>
            <w:tcW w:w="1083" w:type="dxa"/>
          </w:tcPr>
          <w:p w14:paraId="6AF493FB" w14:textId="77777777" w:rsidR="00283E0F" w:rsidRDefault="00283E0F"/>
        </w:tc>
      </w:tr>
      <w:tr w:rsidR="00283E0F" w14:paraId="24781751" w14:textId="77777777" w:rsidTr="005F4FE9">
        <w:tc>
          <w:tcPr>
            <w:tcW w:w="562" w:type="dxa"/>
          </w:tcPr>
          <w:p w14:paraId="377ABA5D" w14:textId="77777777" w:rsidR="00283E0F" w:rsidRDefault="00283E0F">
            <w:r>
              <w:t>7</w:t>
            </w:r>
          </w:p>
        </w:tc>
        <w:tc>
          <w:tcPr>
            <w:tcW w:w="3946" w:type="dxa"/>
          </w:tcPr>
          <w:p w14:paraId="1E1EB558" w14:textId="11CA2CB8" w:rsidR="008114C6" w:rsidRDefault="00E01626" w:rsidP="00283E0F">
            <w:pPr>
              <w:autoSpaceDE w:val="0"/>
              <w:autoSpaceDN w:val="0"/>
              <w:adjustRightInd w:val="0"/>
              <w:spacing w:after="240"/>
              <w:jc w:val="both"/>
            </w:pPr>
            <w:r>
              <w:t xml:space="preserve">TM </w:t>
            </w:r>
            <w:r w:rsidR="00283E0F" w:rsidRPr="00283E0F">
              <w:t>request</w:t>
            </w:r>
            <w:r>
              <w:t>ed</w:t>
            </w:r>
            <w:r w:rsidR="00283E0F" w:rsidRPr="00283E0F">
              <w:t xml:space="preserve"> the final Deviation and Violation logs from the Sponsor, and provide them to the DM team for upload </w:t>
            </w:r>
            <w:r w:rsidR="00283E0F" w:rsidRPr="00283E0F">
              <w:lastRenderedPageBreak/>
              <w:t xml:space="preserve">to the </w:t>
            </w:r>
            <w:r w:rsidR="00062EDF">
              <w:t xml:space="preserve">study </w:t>
            </w:r>
            <w:r w:rsidR="00283E0F" w:rsidRPr="00283E0F">
              <w:t>database</w:t>
            </w:r>
            <w:r w:rsidR="00062EDF">
              <w:t xml:space="preserve">, </w:t>
            </w:r>
            <w:r w:rsidR="00851829" w:rsidRPr="00822A8F">
              <w:t>if possible</w:t>
            </w:r>
            <w:r w:rsidR="00851829">
              <w:t>.</w:t>
            </w:r>
            <w:r w:rsidR="00851829" w:rsidRPr="00822A8F">
              <w:t xml:space="preserve"> (</w:t>
            </w:r>
            <w:proofErr w:type="gramStart"/>
            <w:r w:rsidR="00851829" w:rsidRPr="00822A8F">
              <w:t>comment</w:t>
            </w:r>
            <w:proofErr w:type="gramEnd"/>
            <w:r w:rsidR="00851829" w:rsidRPr="00822A8F">
              <w:t xml:space="preserve"> if not possible and describe what was done</w:t>
            </w:r>
            <w:r w:rsidR="00851829">
              <w:t xml:space="preserve"> – the data must be included in the statistical analysis dataset</w:t>
            </w:r>
            <w:r w:rsidR="00851829" w:rsidRPr="00822A8F">
              <w:t>).</w:t>
            </w:r>
          </w:p>
          <w:p w14:paraId="5F5DEF8B" w14:textId="47432409" w:rsidR="00283E0F" w:rsidRPr="00283E0F" w:rsidRDefault="008114C6" w:rsidP="008114C6">
            <w:pPr>
              <w:autoSpaceDE w:val="0"/>
              <w:autoSpaceDN w:val="0"/>
              <w:adjustRightInd w:val="0"/>
              <w:spacing w:after="240"/>
              <w:jc w:val="both"/>
            </w:pPr>
            <w:r>
              <w:t xml:space="preserve">The logs have </w:t>
            </w:r>
            <w:r w:rsidR="00283E0F" w:rsidRPr="00283E0F">
              <w:t>be</w:t>
            </w:r>
            <w:r>
              <w:t>en</w:t>
            </w:r>
            <w:r w:rsidR="00283E0F" w:rsidRPr="00283E0F">
              <w:t xml:space="preserve"> reviewed by the CI and trial statistician (or designee) when the Analysi</w:t>
            </w:r>
            <w:r w:rsidR="001D0B22">
              <w:t>s</w:t>
            </w:r>
            <w:r w:rsidR="00283E0F" w:rsidRPr="00283E0F">
              <w:t xml:space="preserve"> Populations are agreed.</w:t>
            </w:r>
          </w:p>
        </w:tc>
        <w:tc>
          <w:tcPr>
            <w:tcW w:w="3425" w:type="dxa"/>
          </w:tcPr>
          <w:p w14:paraId="31BB9A10" w14:textId="77777777" w:rsidR="00283E0F" w:rsidRDefault="00283E0F"/>
        </w:tc>
        <w:tc>
          <w:tcPr>
            <w:tcW w:w="1083" w:type="dxa"/>
          </w:tcPr>
          <w:p w14:paraId="0512273E" w14:textId="77777777" w:rsidR="00283E0F" w:rsidRDefault="00283E0F"/>
        </w:tc>
      </w:tr>
      <w:tr w:rsidR="00283E0F" w14:paraId="7E703C15" w14:textId="77777777" w:rsidTr="005F4FE9">
        <w:tc>
          <w:tcPr>
            <w:tcW w:w="562" w:type="dxa"/>
          </w:tcPr>
          <w:p w14:paraId="2E235532" w14:textId="77777777" w:rsidR="00283E0F" w:rsidRDefault="00283E0F">
            <w:r>
              <w:t>8</w:t>
            </w:r>
          </w:p>
        </w:tc>
        <w:tc>
          <w:tcPr>
            <w:tcW w:w="3946" w:type="dxa"/>
          </w:tcPr>
          <w:p w14:paraId="1C881FAE" w14:textId="1881FCBB" w:rsidR="00283E0F" w:rsidRPr="00283E0F" w:rsidRDefault="00283E0F" w:rsidP="001D0B22">
            <w:pPr>
              <w:autoSpaceDE w:val="0"/>
              <w:autoSpaceDN w:val="0"/>
              <w:adjustRightInd w:val="0"/>
              <w:jc w:val="both"/>
            </w:pPr>
            <w:r w:rsidRPr="00283E0F">
              <w:t>Statistical Analysis Plan has been finalised and signed off (stat</w:t>
            </w:r>
            <w:r w:rsidR="00062EDF">
              <w:t>istic</w:t>
            </w:r>
            <w:r w:rsidRPr="00283E0F">
              <w:t>s team).</w:t>
            </w:r>
          </w:p>
        </w:tc>
        <w:tc>
          <w:tcPr>
            <w:tcW w:w="3425" w:type="dxa"/>
          </w:tcPr>
          <w:p w14:paraId="2D3418C0" w14:textId="77777777" w:rsidR="00283E0F" w:rsidRDefault="00283E0F"/>
        </w:tc>
        <w:tc>
          <w:tcPr>
            <w:tcW w:w="1083" w:type="dxa"/>
          </w:tcPr>
          <w:p w14:paraId="42A63C9D" w14:textId="77777777" w:rsidR="00283E0F" w:rsidRDefault="00283E0F"/>
        </w:tc>
      </w:tr>
      <w:tr w:rsidR="00283E0F" w14:paraId="18CD5E98" w14:textId="77777777" w:rsidTr="005F4FE9">
        <w:tc>
          <w:tcPr>
            <w:tcW w:w="562" w:type="dxa"/>
          </w:tcPr>
          <w:p w14:paraId="32BDE4CB" w14:textId="77777777" w:rsidR="00283E0F" w:rsidRDefault="00283E0F">
            <w:r>
              <w:t>9</w:t>
            </w:r>
          </w:p>
        </w:tc>
        <w:tc>
          <w:tcPr>
            <w:tcW w:w="3946" w:type="dxa"/>
          </w:tcPr>
          <w:p w14:paraId="39FF20A1" w14:textId="41DFE6E9" w:rsidR="00283E0F" w:rsidRPr="00283E0F" w:rsidRDefault="00283E0F" w:rsidP="001D0B22">
            <w:pPr>
              <w:autoSpaceDE w:val="0"/>
              <w:autoSpaceDN w:val="0"/>
              <w:adjustRightInd w:val="0"/>
              <w:jc w:val="both"/>
            </w:pPr>
            <w:r w:rsidRPr="00283E0F">
              <w:t>Analysis Populations have been finalised and signed off (this should occur at a point when the data are no longer being altered, but prior to formal lock) (stat</w:t>
            </w:r>
            <w:r w:rsidR="00062EDF">
              <w:t>istic</w:t>
            </w:r>
            <w:r w:rsidRPr="00283E0F">
              <w:t>s team).</w:t>
            </w:r>
          </w:p>
        </w:tc>
        <w:tc>
          <w:tcPr>
            <w:tcW w:w="3425" w:type="dxa"/>
          </w:tcPr>
          <w:p w14:paraId="0B939503" w14:textId="77777777" w:rsidR="00283E0F" w:rsidRDefault="00283E0F"/>
        </w:tc>
        <w:tc>
          <w:tcPr>
            <w:tcW w:w="1083" w:type="dxa"/>
          </w:tcPr>
          <w:p w14:paraId="37C8435F" w14:textId="77777777" w:rsidR="00283E0F" w:rsidRDefault="00283E0F"/>
        </w:tc>
      </w:tr>
      <w:tr w:rsidR="00283E0F" w14:paraId="2655ACA1" w14:textId="77777777" w:rsidTr="005F4FE9">
        <w:tc>
          <w:tcPr>
            <w:tcW w:w="562" w:type="dxa"/>
          </w:tcPr>
          <w:p w14:paraId="19B2A0D9" w14:textId="77777777" w:rsidR="00283E0F" w:rsidRDefault="00283E0F">
            <w:r>
              <w:t>10</w:t>
            </w:r>
          </w:p>
        </w:tc>
        <w:tc>
          <w:tcPr>
            <w:tcW w:w="3946" w:type="dxa"/>
          </w:tcPr>
          <w:p w14:paraId="74D15E13" w14:textId="30C05795" w:rsidR="00283E0F" w:rsidRPr="00283E0F" w:rsidRDefault="008114C6" w:rsidP="001D0B22">
            <w:pPr>
              <w:autoSpaceDE w:val="0"/>
              <w:autoSpaceDN w:val="0"/>
              <w:adjustRightInd w:val="0"/>
              <w:jc w:val="both"/>
            </w:pPr>
            <w:r>
              <w:t>A</w:t>
            </w:r>
            <w:r w:rsidR="00283E0F" w:rsidRPr="00283E0F">
              <w:t xml:space="preserve"> blinded version of the analysis report prior to database lock</w:t>
            </w:r>
            <w:r>
              <w:t xml:space="preserve"> has been run and </w:t>
            </w:r>
            <w:r w:rsidR="00283E0F" w:rsidRPr="00283E0F">
              <w:t xml:space="preserve">report </w:t>
            </w:r>
            <w:r>
              <w:t xml:space="preserve">has been </w:t>
            </w:r>
            <w:r w:rsidR="00283E0F" w:rsidRPr="00283E0F">
              <w:t xml:space="preserve">agreed by the Chief Investigator.  </w:t>
            </w:r>
            <w:r>
              <w:t>(</w:t>
            </w:r>
            <w:r w:rsidR="00283E0F" w:rsidRPr="00283E0F">
              <w:t>This task must be done</w:t>
            </w:r>
            <w:r w:rsidR="001D0B22">
              <w:t xml:space="preserve"> for final analysis</w:t>
            </w:r>
            <w:r w:rsidR="00283E0F" w:rsidRPr="00283E0F">
              <w:t>,</w:t>
            </w:r>
            <w:r>
              <w:t xml:space="preserve"> </w:t>
            </w:r>
            <w:r w:rsidR="001D0B22">
              <w:t xml:space="preserve">and </w:t>
            </w:r>
            <w:r>
              <w:t>it is useful to carry out prior to database lock</w:t>
            </w:r>
            <w:r w:rsidR="00283E0F" w:rsidRPr="00283E0F">
              <w:t xml:space="preserve"> but it can take place after lock.</w:t>
            </w:r>
            <w:r>
              <w:t>)</w:t>
            </w:r>
          </w:p>
        </w:tc>
        <w:tc>
          <w:tcPr>
            <w:tcW w:w="3425" w:type="dxa"/>
          </w:tcPr>
          <w:p w14:paraId="1F12F66A" w14:textId="544D6624" w:rsidR="00283E0F" w:rsidRDefault="00283E0F"/>
        </w:tc>
        <w:tc>
          <w:tcPr>
            <w:tcW w:w="1083" w:type="dxa"/>
          </w:tcPr>
          <w:p w14:paraId="35840F8F" w14:textId="77777777" w:rsidR="00283E0F" w:rsidRDefault="00283E0F"/>
        </w:tc>
      </w:tr>
      <w:tr w:rsidR="00EF799D" w14:paraId="03240328" w14:textId="77777777" w:rsidTr="005F4FE9">
        <w:tc>
          <w:tcPr>
            <w:tcW w:w="562" w:type="dxa"/>
          </w:tcPr>
          <w:p w14:paraId="59D244BD" w14:textId="7F0982B2" w:rsidR="00EF799D" w:rsidRDefault="00EF799D">
            <w:r>
              <w:t>11</w:t>
            </w:r>
          </w:p>
        </w:tc>
        <w:tc>
          <w:tcPr>
            <w:tcW w:w="3946" w:type="dxa"/>
          </w:tcPr>
          <w:p w14:paraId="422AFB63" w14:textId="77777777" w:rsidR="00EF799D" w:rsidRDefault="00CE6356" w:rsidP="001D0B22">
            <w:pPr>
              <w:autoSpaceDE w:val="0"/>
              <w:autoSpaceDN w:val="0"/>
              <w:adjustRightInd w:val="0"/>
              <w:jc w:val="both"/>
            </w:pPr>
            <w:r>
              <w:t xml:space="preserve">ECTU </w:t>
            </w:r>
            <w:r w:rsidR="005C3F57">
              <w:t>Publication Policy</w:t>
            </w:r>
          </w:p>
          <w:p w14:paraId="72A3EE49" w14:textId="039C23F5" w:rsidR="007F1574" w:rsidRDefault="00CE6356" w:rsidP="007F1574">
            <w:pPr>
              <w:autoSpaceDE w:val="0"/>
              <w:autoSpaceDN w:val="0"/>
              <w:adjustRightInd w:val="0"/>
              <w:jc w:val="both"/>
            </w:pPr>
            <w:r>
              <w:t>The CI has been provided with POL02 Publication and Acknowledgement Policy (available on the ECTU website)</w:t>
            </w:r>
            <w:r w:rsidR="007F1574">
              <w:t xml:space="preserve"> and ECTU has</w:t>
            </w:r>
            <w:r w:rsidR="007F1574" w:rsidRPr="00CE5A65">
              <w:t xml:space="preserve"> confirm</w:t>
            </w:r>
            <w:r w:rsidR="007F1574">
              <w:t>ed</w:t>
            </w:r>
            <w:r w:rsidR="007F1574" w:rsidRPr="00CE5A65">
              <w:t xml:space="preserve"> the staff to be named and in which capacity</w:t>
            </w:r>
          </w:p>
        </w:tc>
        <w:tc>
          <w:tcPr>
            <w:tcW w:w="3425" w:type="dxa"/>
          </w:tcPr>
          <w:p w14:paraId="15F94861" w14:textId="77777777" w:rsidR="00EF799D" w:rsidRDefault="00EF799D"/>
        </w:tc>
        <w:tc>
          <w:tcPr>
            <w:tcW w:w="1083" w:type="dxa"/>
          </w:tcPr>
          <w:p w14:paraId="175A6D69" w14:textId="77777777" w:rsidR="00EF799D" w:rsidRDefault="00EF799D"/>
        </w:tc>
      </w:tr>
      <w:tr w:rsidR="00283E0F" w14:paraId="369688C8" w14:textId="77777777" w:rsidTr="005F4FE9">
        <w:tc>
          <w:tcPr>
            <w:tcW w:w="562" w:type="dxa"/>
          </w:tcPr>
          <w:p w14:paraId="3FCC617F" w14:textId="10CF3919" w:rsidR="00283E0F" w:rsidRDefault="00EF799D">
            <w:r>
              <w:t>12</w:t>
            </w:r>
          </w:p>
        </w:tc>
        <w:tc>
          <w:tcPr>
            <w:tcW w:w="3946" w:type="dxa"/>
          </w:tcPr>
          <w:p w14:paraId="0CEE7B3A" w14:textId="45CE266E" w:rsidR="00283E0F" w:rsidRPr="00283E0F" w:rsidRDefault="008114C6" w:rsidP="001D0B22">
            <w:pPr>
              <w:autoSpaceDE w:val="0"/>
              <w:autoSpaceDN w:val="0"/>
              <w:adjustRightInd w:val="0"/>
              <w:jc w:val="both"/>
            </w:pPr>
            <w:r w:rsidRPr="008114C6">
              <w:t xml:space="preserve">Ensure </w:t>
            </w:r>
            <w:r w:rsidR="000E53B4">
              <w:t>Sponsor have been notified that database is to be locked (</w:t>
            </w:r>
            <w:hyperlink r:id="rId8" w:history="1">
              <w:r w:rsidRPr="008114C6">
                <w:rPr>
                  <w:rStyle w:val="Hyperlink"/>
                  <w:color w:val="auto"/>
                </w:rPr>
                <w:t>resgov@accord.scot</w:t>
              </w:r>
            </w:hyperlink>
            <w:r w:rsidR="000E53B4">
              <w:rPr>
                <w:rStyle w:val="Hyperlink"/>
                <w:color w:val="auto"/>
              </w:rPr>
              <w:t>)</w:t>
            </w:r>
            <w:r w:rsidRPr="008114C6">
              <w:t xml:space="preserve"> and </w:t>
            </w:r>
            <w:hyperlink r:id="rId9" w:history="1">
              <w:r w:rsidRPr="008114C6">
                <w:rPr>
                  <w:rStyle w:val="Hyperlink"/>
                  <w:color w:val="auto"/>
                </w:rPr>
                <w:t>monitors@accord.scot</w:t>
              </w:r>
            </w:hyperlink>
            <w:r w:rsidRPr="008114C6">
              <w:t xml:space="preserve"> have been copied in on email notifying sponsor of database lock.</w:t>
            </w:r>
          </w:p>
        </w:tc>
        <w:tc>
          <w:tcPr>
            <w:tcW w:w="3425" w:type="dxa"/>
          </w:tcPr>
          <w:p w14:paraId="33FA12DF" w14:textId="77777777" w:rsidR="00283E0F" w:rsidRDefault="00283E0F"/>
        </w:tc>
        <w:tc>
          <w:tcPr>
            <w:tcW w:w="1083" w:type="dxa"/>
          </w:tcPr>
          <w:p w14:paraId="1BB2D4B3" w14:textId="77777777" w:rsidR="00283E0F" w:rsidRDefault="00283E0F"/>
        </w:tc>
      </w:tr>
    </w:tbl>
    <w:p w14:paraId="480A2B82" w14:textId="77777777" w:rsidR="00921F51" w:rsidRDefault="00921F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E57236" w14:paraId="6BCA8374" w14:textId="77777777" w:rsidTr="005650EB">
        <w:tc>
          <w:tcPr>
            <w:tcW w:w="9016" w:type="dxa"/>
            <w:gridSpan w:val="2"/>
          </w:tcPr>
          <w:p w14:paraId="493405AC" w14:textId="77777777" w:rsidR="00E57236" w:rsidRDefault="00E57236">
            <w:r>
              <w:t>Form completed by:</w:t>
            </w:r>
          </w:p>
        </w:tc>
      </w:tr>
      <w:tr w:rsidR="00A603D3" w14:paraId="03371B4B" w14:textId="77777777" w:rsidTr="008114C6">
        <w:tc>
          <w:tcPr>
            <w:tcW w:w="1271" w:type="dxa"/>
          </w:tcPr>
          <w:p w14:paraId="5321EF87" w14:textId="77777777" w:rsidR="00A603D3" w:rsidRDefault="00E57236" w:rsidP="00E57236">
            <w:r>
              <w:t>Sign/Date:</w:t>
            </w:r>
          </w:p>
        </w:tc>
        <w:tc>
          <w:tcPr>
            <w:tcW w:w="7745" w:type="dxa"/>
          </w:tcPr>
          <w:p w14:paraId="4066105C" w14:textId="77777777" w:rsidR="00A603D3" w:rsidRDefault="00A603D3"/>
          <w:p w14:paraId="57EEE795" w14:textId="4F0CFD81" w:rsidR="008114C6" w:rsidRDefault="008114C6"/>
        </w:tc>
      </w:tr>
    </w:tbl>
    <w:p w14:paraId="741ECFC1" w14:textId="77777777" w:rsidR="00921F51" w:rsidRDefault="00921F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5F4FE9" w14:paraId="0C6845D0" w14:textId="77777777" w:rsidTr="00D42262">
        <w:tc>
          <w:tcPr>
            <w:tcW w:w="9016" w:type="dxa"/>
            <w:gridSpan w:val="2"/>
          </w:tcPr>
          <w:p w14:paraId="5D151234" w14:textId="77777777" w:rsidR="005F4FE9" w:rsidRDefault="005F4FE9">
            <w:r>
              <w:t>Following review of checklist and associated documentation the trial statistician approves the lock of study database:</w:t>
            </w:r>
          </w:p>
        </w:tc>
      </w:tr>
      <w:tr w:rsidR="005F4FE9" w14:paraId="6292D004" w14:textId="77777777" w:rsidTr="005F4FE9">
        <w:tc>
          <w:tcPr>
            <w:tcW w:w="1271" w:type="dxa"/>
          </w:tcPr>
          <w:p w14:paraId="174AE5C7" w14:textId="77777777" w:rsidR="005F4FE9" w:rsidRDefault="005F4FE9">
            <w:r>
              <w:t>Sig</w:t>
            </w:r>
            <w:r w:rsidR="00E57236">
              <w:t>n</w:t>
            </w:r>
            <w:r>
              <w:t>/Date:</w:t>
            </w:r>
          </w:p>
        </w:tc>
        <w:tc>
          <w:tcPr>
            <w:tcW w:w="7745" w:type="dxa"/>
          </w:tcPr>
          <w:p w14:paraId="2F5DB306" w14:textId="77777777" w:rsidR="005F4FE9" w:rsidRDefault="005F4FE9"/>
          <w:p w14:paraId="38A9BBB5" w14:textId="77777777" w:rsidR="005F4FE9" w:rsidRDefault="005F4FE9"/>
        </w:tc>
      </w:tr>
    </w:tbl>
    <w:p w14:paraId="35430B4F" w14:textId="071A48C6" w:rsidR="005F4FE9" w:rsidRDefault="005F4FE9"/>
    <w:p w14:paraId="16668203" w14:textId="69356C46" w:rsidR="00A86EB0" w:rsidRDefault="00A86EB0" w:rsidP="00A86EB0">
      <w:pPr>
        <w:tabs>
          <w:tab w:val="left" w:pos="6255"/>
        </w:tabs>
      </w:pPr>
      <w:r>
        <w:tab/>
      </w:r>
    </w:p>
    <w:p w14:paraId="2916DD67" w14:textId="6D38921B" w:rsidR="00A86EB0" w:rsidRDefault="00A86EB0"/>
    <w:p w14:paraId="1FA6A92C" w14:textId="77777777" w:rsidR="00A86EB0" w:rsidRPr="00585CF4" w:rsidRDefault="00A86EB0" w:rsidP="00A86EB0">
      <w:pPr>
        <w:jc w:val="center"/>
        <w:rPr>
          <w:rFonts w:cstheme="minorHAnsi"/>
          <w:b/>
          <w:color w:val="FF0000"/>
        </w:rPr>
      </w:pPr>
      <w:r w:rsidRPr="00585CF4">
        <w:rPr>
          <w:rFonts w:cstheme="minorHAnsi"/>
          <w:b/>
          <w:color w:val="FF0000"/>
        </w:rPr>
        <w:t>&lt;&lt;Remove this page from study specific version&gt;&gt;</w:t>
      </w:r>
    </w:p>
    <w:tbl>
      <w:tblPr>
        <w:tblStyle w:val="TableGrid"/>
        <w:tblpPr w:leftFromText="180" w:rightFromText="180" w:vertAnchor="text" w:horzAnchor="margin" w:tblpXSpec="center" w:tblpY="352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1972"/>
        <w:gridCol w:w="5670"/>
      </w:tblGrid>
      <w:tr w:rsidR="00A86EB0" w:rsidRPr="003F6F25" w14:paraId="4D945110" w14:textId="77777777" w:rsidTr="00922DA0"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7B4C297" w14:textId="77777777" w:rsidR="00A86EB0" w:rsidRDefault="00A86EB0" w:rsidP="00922DA0">
            <w:pPr>
              <w:tabs>
                <w:tab w:val="left" w:pos="3645"/>
              </w:tabs>
            </w:pPr>
            <w:r>
              <w:t>D</w:t>
            </w:r>
            <w:r w:rsidRPr="003F6F25">
              <w:t>ocument Revision History</w:t>
            </w:r>
          </w:p>
          <w:p w14:paraId="4C9A113E" w14:textId="77777777" w:rsidR="00A86EB0" w:rsidRPr="003F6F25" w:rsidRDefault="00A86EB0" w:rsidP="00922DA0">
            <w:pPr>
              <w:tabs>
                <w:tab w:val="left" w:pos="3645"/>
              </w:tabs>
            </w:pPr>
          </w:p>
        </w:tc>
      </w:tr>
      <w:tr w:rsidR="00A86EB0" w:rsidRPr="003F6F25" w14:paraId="1AC3C926" w14:textId="77777777" w:rsidTr="00922DA0"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F6AEF9" w14:textId="77777777" w:rsidR="00A86EB0" w:rsidRPr="003F6F25" w:rsidRDefault="00A86EB0" w:rsidP="00922DA0">
            <w:pPr>
              <w:tabs>
                <w:tab w:val="left" w:pos="3645"/>
              </w:tabs>
            </w:pPr>
            <w:r w:rsidRPr="003F6F25">
              <w:t>Version No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A37056" w14:textId="77777777" w:rsidR="00A86EB0" w:rsidRPr="003F6F25" w:rsidRDefault="00A86EB0" w:rsidP="00922DA0">
            <w:pPr>
              <w:tabs>
                <w:tab w:val="left" w:pos="3645"/>
              </w:tabs>
            </w:pPr>
            <w:r w:rsidRPr="003F6F25">
              <w:t>Date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19399C" w14:textId="77777777" w:rsidR="00A86EB0" w:rsidRPr="003F6F25" w:rsidRDefault="00A86EB0" w:rsidP="00922DA0">
            <w:pPr>
              <w:tabs>
                <w:tab w:val="left" w:pos="3645"/>
              </w:tabs>
            </w:pPr>
            <w:r w:rsidRPr="003F6F25">
              <w:t>Summary of Revisions</w:t>
            </w:r>
          </w:p>
        </w:tc>
      </w:tr>
      <w:tr w:rsidR="00A86EB0" w:rsidRPr="003F6F25" w14:paraId="07D9D0BA" w14:textId="77777777" w:rsidTr="00922DA0"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8887A" w14:textId="77777777" w:rsidR="00A86EB0" w:rsidRPr="003F6F25" w:rsidRDefault="00A86EB0" w:rsidP="00922DA0">
            <w:pPr>
              <w:tabs>
                <w:tab w:val="left" w:pos="3645"/>
              </w:tabs>
            </w:pPr>
            <w:r w:rsidRPr="003F6F25">
              <w:t>1.0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89B6" w14:textId="1EFCE1CA" w:rsidR="00A86EB0" w:rsidRPr="003F6F25" w:rsidRDefault="00A86EB0" w:rsidP="00922DA0">
            <w:pPr>
              <w:tabs>
                <w:tab w:val="left" w:pos="3645"/>
              </w:tabs>
            </w:pPr>
            <w:r>
              <w:rPr>
                <w:rFonts w:eastAsia="Times New Roman"/>
              </w:rPr>
              <w:t>27 Nov 2023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77D957" w14:textId="77777777" w:rsidR="00A86EB0" w:rsidRPr="003F6F25" w:rsidRDefault="00A86EB0" w:rsidP="00922DA0">
            <w:pPr>
              <w:tabs>
                <w:tab w:val="left" w:pos="3645"/>
              </w:tabs>
            </w:pPr>
            <w:r w:rsidRPr="003F6F25">
              <w:t>Initial creation</w:t>
            </w:r>
            <w:r>
              <w:t xml:space="preserve">/New document </w:t>
            </w:r>
          </w:p>
        </w:tc>
      </w:tr>
      <w:tr w:rsidR="00A86EB0" w:rsidRPr="003F6F25" w14:paraId="7D1A5552" w14:textId="77777777" w:rsidTr="00922DA0"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29152F" w14:textId="77777777" w:rsidR="00A86EB0" w:rsidRPr="003F6F25" w:rsidRDefault="00A86EB0" w:rsidP="00922DA0">
            <w:pPr>
              <w:tabs>
                <w:tab w:val="left" w:pos="3645"/>
              </w:tabs>
            </w:pPr>
            <w:r>
              <w:t>2.0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CF5" w14:textId="2E99E9B3" w:rsidR="00A86EB0" w:rsidRPr="003F6F25" w:rsidRDefault="009D2322" w:rsidP="009D2322">
            <w:pPr>
              <w:tabs>
                <w:tab w:val="left" w:pos="3645"/>
              </w:tabs>
            </w:pPr>
            <w:r>
              <w:t>04 Dec 2024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26786" w14:textId="16F92D92" w:rsidR="00A86EB0" w:rsidRPr="003F6F25" w:rsidRDefault="00A86EB0" w:rsidP="00922DA0">
            <w:pPr>
              <w:tabs>
                <w:tab w:val="left" w:pos="3645"/>
              </w:tabs>
            </w:pPr>
            <w:r>
              <w:t>Removed DM&amp;P reference in section 7. Included section 11. Formatted to include footer to align with other documents. Reviewed with POL02 Publication and Acknowledgement Policy.</w:t>
            </w:r>
          </w:p>
        </w:tc>
      </w:tr>
      <w:tr w:rsidR="00A86EB0" w:rsidRPr="003F6F25" w14:paraId="315C7E45" w14:textId="77777777" w:rsidTr="00922DA0"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81C3A" w14:textId="77777777" w:rsidR="00A86EB0" w:rsidRPr="003F6F25" w:rsidRDefault="00A86EB0" w:rsidP="00922DA0">
            <w:pPr>
              <w:tabs>
                <w:tab w:val="left" w:pos="3645"/>
              </w:tabs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D92" w14:textId="77777777" w:rsidR="00A86EB0" w:rsidRPr="003F6F25" w:rsidRDefault="00A86EB0" w:rsidP="00922DA0">
            <w:pPr>
              <w:tabs>
                <w:tab w:val="left" w:pos="3645"/>
              </w:tabs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9417A9" w14:textId="77777777" w:rsidR="00A86EB0" w:rsidRPr="003F6F25" w:rsidRDefault="00A86EB0" w:rsidP="00922DA0">
            <w:pPr>
              <w:tabs>
                <w:tab w:val="left" w:pos="3645"/>
              </w:tabs>
            </w:pPr>
          </w:p>
        </w:tc>
      </w:tr>
      <w:tr w:rsidR="00A86EB0" w:rsidRPr="003F6F25" w14:paraId="7B9FC7AD" w14:textId="77777777" w:rsidTr="00922DA0"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64E8AB" w14:textId="77777777" w:rsidR="00A86EB0" w:rsidRPr="003F6F25" w:rsidRDefault="00A86EB0" w:rsidP="00922DA0">
            <w:pPr>
              <w:tabs>
                <w:tab w:val="left" w:pos="3645"/>
              </w:tabs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3ECC86" w14:textId="77777777" w:rsidR="00A86EB0" w:rsidRPr="000D63AB" w:rsidRDefault="00A86EB0" w:rsidP="00922DA0">
            <w:pPr>
              <w:tabs>
                <w:tab w:val="left" w:pos="3645"/>
              </w:tabs>
              <w:rPr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3919CD" w14:textId="77777777" w:rsidR="00A86EB0" w:rsidRPr="003F6F25" w:rsidRDefault="00A86EB0" w:rsidP="00922DA0">
            <w:pPr>
              <w:tabs>
                <w:tab w:val="left" w:pos="3645"/>
              </w:tabs>
            </w:pPr>
          </w:p>
        </w:tc>
      </w:tr>
    </w:tbl>
    <w:p w14:paraId="3BBC41F1" w14:textId="77777777" w:rsidR="00A86EB0" w:rsidRDefault="00A86EB0" w:rsidP="00A86EB0"/>
    <w:p w14:paraId="403A8B66" w14:textId="77777777" w:rsidR="00A86EB0" w:rsidRDefault="00A86EB0" w:rsidP="00A86EB0"/>
    <w:p w14:paraId="2E49FFE9" w14:textId="77777777" w:rsidR="00A86EB0" w:rsidRDefault="00A86EB0"/>
    <w:sectPr w:rsidR="00A86EB0" w:rsidSect="001B1BCC">
      <w:headerReference w:type="default" r:id="rId10"/>
      <w:footerReference w:type="default" r:id="rId11"/>
      <w:pgSz w:w="11906" w:h="16838" w:code="9"/>
      <w:pgMar w:top="454" w:right="720" w:bottom="720" w:left="720" w:header="3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2B3F" w14:textId="77777777" w:rsidR="00921F51" w:rsidRDefault="00921F51" w:rsidP="00921F51">
      <w:pPr>
        <w:spacing w:after="0" w:line="240" w:lineRule="auto"/>
      </w:pPr>
      <w:r>
        <w:separator/>
      </w:r>
    </w:p>
  </w:endnote>
  <w:endnote w:type="continuationSeparator" w:id="0">
    <w:p w14:paraId="7FB04E26" w14:textId="77777777" w:rsidR="00921F51" w:rsidRDefault="00921F51" w:rsidP="0092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5549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C35DC6" w14:textId="312E5B56" w:rsidR="00CC6374" w:rsidRDefault="00CC637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0B331A" w14:textId="0717E826" w:rsidR="00CC6374" w:rsidRDefault="00A86EB0">
    <w:pPr>
      <w:pStyle w:val="Footer"/>
    </w:pPr>
    <w:r>
      <w:t>OP-F04 ECTU Study Database Lock Checklist/OP_20/v2.0/</w:t>
    </w:r>
    <w:r w:rsidR="00C85DC5">
      <w:t>04Dec24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45A8" w14:textId="77777777" w:rsidR="00921F51" w:rsidRDefault="00921F51" w:rsidP="00921F51">
      <w:pPr>
        <w:spacing w:after="0" w:line="240" w:lineRule="auto"/>
      </w:pPr>
      <w:r>
        <w:separator/>
      </w:r>
    </w:p>
  </w:footnote>
  <w:footnote w:type="continuationSeparator" w:id="0">
    <w:p w14:paraId="50766D35" w14:textId="77777777" w:rsidR="00921F51" w:rsidRDefault="00921F51" w:rsidP="0092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301B" w14:textId="791A41A9" w:rsidR="00186D10" w:rsidRDefault="00186D10">
    <w:pPr>
      <w:pStyle w:val="Header"/>
    </w:pPr>
    <w:r w:rsidRPr="00921F51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DD4CDCA" wp14:editId="3B3D896B">
          <wp:simplePos x="0" y="0"/>
          <wp:positionH relativeFrom="margin">
            <wp:posOffset>-194310</wp:posOffset>
          </wp:positionH>
          <wp:positionV relativeFrom="paragraph">
            <wp:posOffset>-28051</wp:posOffset>
          </wp:positionV>
          <wp:extent cx="724405" cy="667909"/>
          <wp:effectExtent l="0" t="0" r="0" b="0"/>
          <wp:wrapNone/>
          <wp:docPr id="15" name="Picture 15" descr="M:\logo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 pic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405" cy="667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F51">
      <w:tab/>
    </w:r>
  </w:p>
  <w:tbl>
    <w:tblPr>
      <w:tblStyle w:val="TableGrid"/>
      <w:tblpPr w:leftFromText="181" w:rightFromText="181" w:vertAnchor="text" w:horzAnchor="page" w:tblpX="8354" w:tblpY="1"/>
      <w:tblW w:w="33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1666"/>
    </w:tblGrid>
    <w:tr w:rsidR="00186D10" w14:paraId="44896952" w14:textId="77777777" w:rsidTr="00CC6374">
      <w:trPr>
        <w:trHeight w:val="266"/>
      </w:trPr>
      <w:tc>
        <w:tcPr>
          <w:tcW w:w="1665" w:type="dxa"/>
        </w:tcPr>
        <w:p w14:paraId="12C85A5F" w14:textId="1B9BAE80" w:rsidR="00186D10" w:rsidRPr="001B1BCC" w:rsidRDefault="00186D10" w:rsidP="00CC6374">
          <w:pPr>
            <w:pStyle w:val="Header"/>
            <w:rPr>
              <w:sz w:val="20"/>
              <w:szCs w:val="20"/>
            </w:rPr>
          </w:pPr>
          <w:r w:rsidRPr="001B1BCC">
            <w:rPr>
              <w:sz w:val="20"/>
              <w:szCs w:val="20"/>
            </w:rPr>
            <w:t xml:space="preserve">Document ID </w:t>
          </w:r>
        </w:p>
      </w:tc>
      <w:tc>
        <w:tcPr>
          <w:tcW w:w="1666" w:type="dxa"/>
        </w:tcPr>
        <w:p w14:paraId="2B3FAAD5" w14:textId="53D959EB" w:rsidR="00186D10" w:rsidRPr="001B1BCC" w:rsidRDefault="00186D10" w:rsidP="00CC6374">
          <w:pPr>
            <w:pStyle w:val="Header"/>
            <w:rPr>
              <w:sz w:val="20"/>
              <w:szCs w:val="20"/>
            </w:rPr>
          </w:pPr>
          <w:r w:rsidRPr="001B1BCC">
            <w:rPr>
              <w:sz w:val="20"/>
              <w:szCs w:val="20"/>
            </w:rPr>
            <w:t>OP-F04</w:t>
          </w:r>
        </w:p>
      </w:tc>
    </w:tr>
    <w:tr w:rsidR="00186D10" w14:paraId="0DB79ECB" w14:textId="77777777" w:rsidTr="00CC6374">
      <w:trPr>
        <w:trHeight w:val="278"/>
      </w:trPr>
      <w:tc>
        <w:tcPr>
          <w:tcW w:w="1665" w:type="dxa"/>
        </w:tcPr>
        <w:p w14:paraId="669A549D" w14:textId="77777777" w:rsidR="00186D10" w:rsidRPr="001B1BCC" w:rsidRDefault="00186D10" w:rsidP="00CC6374">
          <w:pPr>
            <w:rPr>
              <w:sz w:val="20"/>
              <w:szCs w:val="20"/>
            </w:rPr>
          </w:pPr>
          <w:r w:rsidRPr="001B1BCC">
            <w:rPr>
              <w:sz w:val="20"/>
              <w:szCs w:val="20"/>
            </w:rPr>
            <w:t>Version</w:t>
          </w:r>
        </w:p>
      </w:tc>
      <w:tc>
        <w:tcPr>
          <w:tcW w:w="1666" w:type="dxa"/>
        </w:tcPr>
        <w:p w14:paraId="49AD0578" w14:textId="0E90241E" w:rsidR="00186D10" w:rsidRPr="001B1BCC" w:rsidRDefault="00CE6356" w:rsidP="00CC637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186D10" w:rsidRPr="001B1BCC">
            <w:rPr>
              <w:sz w:val="20"/>
              <w:szCs w:val="20"/>
            </w:rPr>
            <w:t>.0</w:t>
          </w:r>
        </w:p>
      </w:tc>
    </w:tr>
    <w:tr w:rsidR="00186D10" w14:paraId="25DF3F16" w14:textId="77777777" w:rsidTr="00CC6374">
      <w:trPr>
        <w:trHeight w:val="294"/>
      </w:trPr>
      <w:tc>
        <w:tcPr>
          <w:tcW w:w="1665" w:type="dxa"/>
        </w:tcPr>
        <w:p w14:paraId="58538F30" w14:textId="77777777" w:rsidR="00186D10" w:rsidRPr="001B1BCC" w:rsidRDefault="00186D10" w:rsidP="00CC6374">
          <w:pPr>
            <w:pStyle w:val="Header"/>
            <w:rPr>
              <w:sz w:val="20"/>
              <w:szCs w:val="20"/>
            </w:rPr>
          </w:pPr>
          <w:r w:rsidRPr="001B1BCC">
            <w:rPr>
              <w:sz w:val="20"/>
              <w:szCs w:val="20"/>
            </w:rPr>
            <w:t xml:space="preserve">Effective Date </w:t>
          </w:r>
        </w:p>
      </w:tc>
      <w:tc>
        <w:tcPr>
          <w:tcW w:w="1666" w:type="dxa"/>
          <w:shd w:val="clear" w:color="auto" w:fill="auto"/>
        </w:tcPr>
        <w:p w14:paraId="18A8FC2E" w14:textId="7B830D15" w:rsidR="00186D10" w:rsidRPr="001B1BCC" w:rsidRDefault="009D2322" w:rsidP="00CC6374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04 Dec 2024</w:t>
          </w:r>
        </w:p>
      </w:tc>
    </w:tr>
  </w:tbl>
  <w:p w14:paraId="54166C6C" w14:textId="51C55D5E" w:rsidR="00186D10" w:rsidRDefault="00186D10">
    <w:pPr>
      <w:pStyle w:val="Header"/>
    </w:pPr>
  </w:p>
  <w:p w14:paraId="6F0310A3" w14:textId="77777777" w:rsidR="00186D10" w:rsidRDefault="00186D10">
    <w:pPr>
      <w:pStyle w:val="Header"/>
    </w:pPr>
  </w:p>
  <w:p w14:paraId="33C8DDAE" w14:textId="77777777" w:rsidR="00186D10" w:rsidRDefault="00186D10" w:rsidP="00186D10">
    <w:pPr>
      <w:pStyle w:val="Header"/>
      <w:jc w:val="center"/>
      <w:rPr>
        <w:sz w:val="36"/>
        <w:szCs w:val="36"/>
      </w:rPr>
    </w:pPr>
  </w:p>
  <w:p w14:paraId="55975744" w14:textId="30C29487" w:rsidR="00921F51" w:rsidRPr="00921F51" w:rsidRDefault="00921F51" w:rsidP="00186D1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ECTU </w:t>
    </w:r>
    <w:r w:rsidR="006A2D43">
      <w:rPr>
        <w:sz w:val="36"/>
        <w:szCs w:val="36"/>
      </w:rPr>
      <w:t xml:space="preserve">Study </w:t>
    </w:r>
    <w:r>
      <w:rPr>
        <w:sz w:val="36"/>
        <w:szCs w:val="36"/>
      </w:rPr>
      <w:t>Database L</w:t>
    </w:r>
    <w:r w:rsidRPr="00921F51">
      <w:rPr>
        <w:sz w:val="36"/>
        <w:szCs w:val="36"/>
      </w:rPr>
      <w:t>ock Checklist</w:t>
    </w:r>
  </w:p>
  <w:p w14:paraId="29FBB5A7" w14:textId="77777777" w:rsidR="00921F51" w:rsidRDefault="00921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254C8"/>
    <w:multiLevelType w:val="hybridMultilevel"/>
    <w:tmpl w:val="F2DA42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51"/>
    <w:rsid w:val="00062EDF"/>
    <w:rsid w:val="000E53B4"/>
    <w:rsid w:val="00186D10"/>
    <w:rsid w:val="001B1BCC"/>
    <w:rsid w:val="001D0B22"/>
    <w:rsid w:val="0020002A"/>
    <w:rsid w:val="00283E0F"/>
    <w:rsid w:val="0034337E"/>
    <w:rsid w:val="003C6561"/>
    <w:rsid w:val="003D36C4"/>
    <w:rsid w:val="004D556F"/>
    <w:rsid w:val="0052604A"/>
    <w:rsid w:val="005C3F57"/>
    <w:rsid w:val="005E1BB2"/>
    <w:rsid w:val="005F4FE9"/>
    <w:rsid w:val="006A2D43"/>
    <w:rsid w:val="006C5F60"/>
    <w:rsid w:val="0074134B"/>
    <w:rsid w:val="007702AC"/>
    <w:rsid w:val="007B42B8"/>
    <w:rsid w:val="007F1574"/>
    <w:rsid w:val="008114C6"/>
    <w:rsid w:val="00822A8F"/>
    <w:rsid w:val="00851829"/>
    <w:rsid w:val="00905E48"/>
    <w:rsid w:val="00921F51"/>
    <w:rsid w:val="009D2322"/>
    <w:rsid w:val="00A603D3"/>
    <w:rsid w:val="00A86EB0"/>
    <w:rsid w:val="00B152B2"/>
    <w:rsid w:val="00B90D83"/>
    <w:rsid w:val="00BE1328"/>
    <w:rsid w:val="00C01C45"/>
    <w:rsid w:val="00C85DC5"/>
    <w:rsid w:val="00CC6374"/>
    <w:rsid w:val="00CD7ECE"/>
    <w:rsid w:val="00CE6356"/>
    <w:rsid w:val="00D219EE"/>
    <w:rsid w:val="00DB7F99"/>
    <w:rsid w:val="00DD0C9B"/>
    <w:rsid w:val="00E01626"/>
    <w:rsid w:val="00E57236"/>
    <w:rsid w:val="00EA04A3"/>
    <w:rsid w:val="00EC1A78"/>
    <w:rsid w:val="00EE1BD8"/>
    <w:rsid w:val="00E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C4CDA5"/>
  <w15:chartTrackingRefBased/>
  <w15:docId w15:val="{ECC1FEA4-E6E5-44DA-817C-A2AF7083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51"/>
  </w:style>
  <w:style w:type="paragraph" w:styleId="Footer">
    <w:name w:val="footer"/>
    <w:basedOn w:val="Normal"/>
    <w:link w:val="FooterChar"/>
    <w:uiPriority w:val="99"/>
    <w:unhideWhenUsed/>
    <w:rsid w:val="00921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51"/>
  </w:style>
  <w:style w:type="table" w:styleId="TableGrid">
    <w:name w:val="Table Grid"/>
    <w:basedOn w:val="TableNormal"/>
    <w:uiPriority w:val="39"/>
    <w:rsid w:val="00CD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E0F"/>
    <w:pPr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3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E0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E0F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E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3E0F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626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626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gov@accord.sc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tors@accord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B504-B23D-4992-8AD1-424B8ABA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Garth</dc:creator>
  <cp:keywords/>
  <dc:description/>
  <cp:lastModifiedBy>Tanya Tharakan</cp:lastModifiedBy>
  <cp:revision>5</cp:revision>
  <cp:lastPrinted>2023-11-13T13:04:00Z</cp:lastPrinted>
  <dcterms:created xsi:type="dcterms:W3CDTF">2024-11-19T12:38:00Z</dcterms:created>
  <dcterms:modified xsi:type="dcterms:W3CDTF">2025-01-28T12:53:00Z</dcterms:modified>
</cp:coreProperties>
</file>